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03005C"/>
          <w:spacing w:val="0"/>
          <w:sz w:val="18"/>
          <w:szCs w:val="18"/>
        </w:rPr>
      </w:pPr>
      <w:r>
        <w:rPr>
          <w:rStyle w:val="6"/>
          <w:rFonts w:hint="eastAsia" w:ascii="黑体" w:hAnsi="宋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</w:rPr>
        <w:t>洛阳</w:t>
      </w:r>
      <w:r>
        <w:rPr>
          <w:rStyle w:val="6"/>
          <w:rFonts w:hint="eastAsia" w:ascii="黑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  <w:lang w:val="en-US" w:eastAsia="zh-CN"/>
        </w:rPr>
        <w:t>高新区</w:t>
      </w:r>
      <w:r>
        <w:rPr>
          <w:rStyle w:val="6"/>
          <w:rFonts w:hint="eastAsia" w:ascii="黑体" w:hAnsi="宋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</w:rPr>
        <w:t>财政</w:t>
      </w:r>
      <w:r>
        <w:rPr>
          <w:rStyle w:val="6"/>
          <w:rFonts w:hint="eastAsia" w:ascii="黑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  <w:lang w:val="en-US" w:eastAsia="zh-CN"/>
        </w:rPr>
        <w:t>金融</w:t>
      </w:r>
      <w:r>
        <w:rPr>
          <w:rStyle w:val="6"/>
          <w:rFonts w:hint="eastAsia" w:ascii="黑体" w:hAnsi="宋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</w:rPr>
        <w:t>局</w:t>
      </w:r>
      <w:r>
        <w:rPr>
          <w:rStyle w:val="6"/>
          <w:rFonts w:hint="eastAsia" w:ascii="黑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  <w:lang w:val="en-US" w:eastAsia="zh-CN"/>
        </w:rPr>
        <w:t>关于提前下达</w:t>
      </w:r>
      <w:r>
        <w:rPr>
          <w:rStyle w:val="6"/>
          <w:rFonts w:hint="eastAsia" w:ascii="黑体" w:hAnsi="宋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</w:rPr>
        <w:t>20</w:t>
      </w:r>
      <w:r>
        <w:rPr>
          <w:rStyle w:val="6"/>
          <w:rFonts w:hint="eastAsia" w:ascii="黑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  <w:lang w:val="en-US" w:eastAsia="zh-CN"/>
        </w:rPr>
        <w:t>21</w:t>
      </w:r>
      <w:r>
        <w:rPr>
          <w:rStyle w:val="6"/>
          <w:rFonts w:hint="eastAsia" w:ascii="黑体" w:hAnsi="宋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</w:rPr>
        <w:t>年度市级财政扶贫专项资金分配情况</w:t>
      </w:r>
      <w:r>
        <w:rPr>
          <w:rStyle w:val="6"/>
          <w:rFonts w:hint="eastAsia" w:ascii="黑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  <w:lang w:val="en-US" w:eastAsia="zh-CN"/>
        </w:rPr>
        <w:t>的</w:t>
      </w:r>
      <w:r>
        <w:rPr>
          <w:rStyle w:val="6"/>
          <w:rFonts w:hint="eastAsia" w:ascii="黑体" w:hAnsi="宋体" w:eastAsia="黑体" w:cs="黑体"/>
          <w:b/>
          <w:i w:val="0"/>
          <w:caps w:val="0"/>
          <w:color w:val="03005C"/>
          <w:spacing w:val="0"/>
          <w:sz w:val="33"/>
          <w:szCs w:val="33"/>
          <w:shd w:val="clear" w:fill="FFFFFF"/>
        </w:rPr>
        <w:t>公告公示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12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日《洛阳市财政局 洛阳市扶贫开发办公室关于提前下达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年市级财政扶贫专项资金的通知》（洛财预〔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658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号）文件，下达我区市级财政扶贫专项资金共计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177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万元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现将资金分配使用情况公示如下：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一、资金来源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年市级财政扶贫专项资金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177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rPr>
          <w:rStyle w:val="6"/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Style w:val="6"/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二、分配原则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经区脱贫攻坚领导小组研究确定，结合项目准备情况和种植、养殖季节因素，按照以下原则分配资金。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一是产业扶贫项目全覆盖的原则，加快改善贫困村、贫困户的生产生活条件，补齐公共服务设施短板。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二是扶持建档立卡贫困户的原则，扶贫发展资金向贫困村、贫困户倾斜。</w:t>
      </w:r>
    </w:p>
    <w:p>
      <w:pPr>
        <w:widowControl/>
        <w:spacing w:line="590" w:lineRule="exact"/>
        <w:ind w:firstLine="640" w:firstLineChars="200"/>
        <w:jc w:val="left"/>
        <w:rPr>
          <w:rStyle w:val="6"/>
          <w:rFonts w:hint="eastAsia" w:ascii="Times New Roman" w:hAnsi="Times New Roman" w:eastAsia="宋体" w:cs="Times New Roman"/>
          <w:b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三是提高扶贫资金使用的精准度和效益的原则，充分发挥财政资金引导作用和杠杆作用，撬动金融资本、社会帮扶资金参与脱贫攻坚。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rPr>
          <w:rStyle w:val="6"/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6"/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资金分配情况表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right="0" w:rightChars="0"/>
        <w:jc w:val="left"/>
        <w:rPr>
          <w:rStyle w:val="6"/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right="0" w:rightChars="0"/>
        <w:jc w:val="left"/>
        <w:rPr>
          <w:rStyle w:val="6"/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tbl>
      <w:tblPr>
        <w:tblStyle w:val="4"/>
        <w:tblW w:w="88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382"/>
        <w:gridCol w:w="2127"/>
        <w:gridCol w:w="1558"/>
        <w:gridCol w:w="18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高新区2021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年市级财政扶贫专项资金分配表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2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项目名称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功能分类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投资规模</w:t>
            </w:r>
          </w:p>
        </w:tc>
        <w:tc>
          <w:tcPr>
            <w:tcW w:w="18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扶贫专项资金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21305-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扶贫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177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万元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扶贫办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177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</w:rPr>
              <w:t>万元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795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795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795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备注：每个具体项目建设情况由责任单位另行公告公示。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795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联系电话：64337150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795"/>
        <w:jc w:val="center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    高新区财政金融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795"/>
        <w:jc w:val="righ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2021年1月6日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1485" w:firstLine="54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1485" w:firstLine="54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right="148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55B62"/>
    <w:multiLevelType w:val="singleLevel"/>
    <w:tmpl w:val="D0155B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6989"/>
    <w:rsid w:val="015379CD"/>
    <w:rsid w:val="018D6989"/>
    <w:rsid w:val="0F5267A8"/>
    <w:rsid w:val="1C512AFB"/>
    <w:rsid w:val="1CB57532"/>
    <w:rsid w:val="27911699"/>
    <w:rsid w:val="2C7778CC"/>
    <w:rsid w:val="2E0C40B0"/>
    <w:rsid w:val="38975CFF"/>
    <w:rsid w:val="3A97505A"/>
    <w:rsid w:val="40AA383F"/>
    <w:rsid w:val="43DD7D8C"/>
    <w:rsid w:val="453D1644"/>
    <w:rsid w:val="69180B9B"/>
    <w:rsid w:val="6DFE09EB"/>
    <w:rsid w:val="6EC13D4C"/>
    <w:rsid w:val="73877E50"/>
    <w:rsid w:val="74431672"/>
    <w:rsid w:val="760375BC"/>
    <w:rsid w:val="76FE2E1D"/>
    <w:rsid w:val="7A2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2019-02-13T03:02:00Z</dcterms:created>
  <dc:creator>Weirdo</dc:creator>
  <cp:lastModifiedBy>violet</cp:lastModifiedBy>
  <cp:lastPrinted>2019-02-13T03:05:00Z</cp:lastPrinted>
  <dcterms:modified xsi:type="dcterms:W3CDTF">2021-01-06T02:34:50Z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